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48"/>
          <w:szCs w:val="48"/>
          <w:u w:val="single"/>
        </w:rPr>
      </w:pPr>
      <w:bookmarkStart w:colFirst="0" w:colLast="0" w:name="_sgli34jn3y5n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IMPARARE AD AMARE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4rqfhmf823nm" w:id="1"/>
      <w:bookmarkEnd w:id="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la, la, la…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Penso sia il mondo, invece mi accorgo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che questa inquietudine nasce da me.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Perché mi sento incapace ad amare,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troppe parole, problemi, perché?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Trovo conforto in Giorgio e Daniele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 scelte, le vite che porto con me.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Difendere il sogno di una vita buona.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lotta che voglio fare.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mio cuore, lo puoi ascoltare?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esser capace a donar tutto quello che ho.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buttarmi via per davvero.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riesci a sentire il mio cuore,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farti capire.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sogno che ho sempre scritto: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È una battaglia per spegner la testa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guardare col cuore al di fuori di me.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 volte perdo e mi sento sbagliato.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Ma nessuno ha detto che è semplice.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È una fatica, ne vale la pena;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perché ora sento è la cosa più vera.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lotta che voglio fare… 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i w:val="1"/>
          <w:rtl w:val="0"/>
        </w:rPr>
        <w:t xml:space="preserve">E ti accorgi che questa vita non ti appartiene!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una nostalgia che ti accarezza.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esser capace a donar …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sogno che ho sempre scritto: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